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28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ПРАВОВОЕ ПРОСВЕЩЕНИЕ</w:t>
      </w:r>
    </w:p>
    <w:p w14:paraId="04000000">
      <w:pPr>
        <w:widowControl w:val="1"/>
        <w:spacing w:after="0" w:line="228" w:lineRule="auto"/>
        <w:ind w:firstLine="709" w:left="0"/>
        <w:jc w:val="center"/>
        <w:rPr>
          <w:rFonts w:ascii="Times New Roman" w:hAnsi="Times New Roman"/>
          <w:b w:val="1"/>
          <w:color w:val="333333"/>
          <w:sz w:val="22"/>
        </w:rPr>
      </w:pPr>
    </w:p>
    <w:p w14:paraId="05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С 1 сентября 2026 года пострадавшим от чрезвычайных ситуаций нужно давать дополнительный выходной и отпуск</w:t>
      </w:r>
    </w:p>
    <w:p w14:paraId="06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Федеральным законом от 09.04.2026 № 90-ФЗ Трудовой Кодекс Российской Федерации дополнен статьей 198.1 устанавливающей гарантии для тех, кто фактически проживает в жилых помещениях в зонах чрезвычайных ситуаций природного и техногенного характера.</w:t>
      </w:r>
    </w:p>
    <w:p w14:paraId="07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Новая статья предусматривает дополнительный выходной с сохранением средней зарплаты. Работодателей обяжут предоставлять его, если нарушены условия жизни </w:t>
      </w:r>
      <w:r>
        <w:rPr>
          <w:rFonts w:ascii="Times New Roman" w:hAnsi="Times New Roman"/>
          <w:color w:val="333333"/>
          <w:sz w:val="28"/>
        </w:rPr>
        <w:t>сотрудников</w:t>
      </w:r>
      <w:r>
        <w:rPr>
          <w:rFonts w:ascii="Times New Roman" w:hAnsi="Times New Roman"/>
          <w:color w:val="333333"/>
          <w:sz w:val="28"/>
        </w:rPr>
        <w:t xml:space="preserve"> и они утратили имущество из-за чрезвычайной ситуации.</w:t>
      </w:r>
    </w:p>
    <w:p w14:paraId="08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Указанным работникам также нужно будет давать до 5 календарных дней в году отпуска за свой счет, если они обратятся с письменным заявлением.</w:t>
      </w:r>
    </w:p>
    <w:p w14:paraId="09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b w:val="1"/>
          <w:color w:val="333333"/>
          <w:sz w:val="22"/>
        </w:rPr>
      </w:pPr>
    </w:p>
    <w:p w14:paraId="0A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С 1 сентября 2026 года вступают в силу изменения антикоррупционного законодательства в части </w:t>
      </w:r>
      <w:r>
        <w:rPr>
          <w:rFonts w:ascii="Times New Roman" w:hAnsi="Times New Roman"/>
          <w:b w:val="1"/>
          <w:color w:val="333333"/>
          <w:sz w:val="28"/>
        </w:rPr>
        <w:t>контроля за</w:t>
      </w:r>
      <w:r>
        <w:rPr>
          <w:rFonts w:ascii="Times New Roman" w:hAnsi="Times New Roman"/>
          <w:b w:val="1"/>
          <w:color w:val="333333"/>
          <w:sz w:val="28"/>
        </w:rPr>
        <w:t xml:space="preserve"> соответствием расходов лиц, замещающих государственные должности, и иных лиц их доходам</w:t>
      </w:r>
    </w:p>
    <w:p w14:paraId="0B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Федеральным законом от 25.04.2026 № 105-ФЗ «О внесении изменений в статью 8.1 Федерального закона «О противодействии коррупции» и Федеральный закон «О контроле за соответствием расходов лиц, замещающих государственные должности, и иных лиц их доходам» предусмотрено, что в общем доходе за три последних года, предшествующих отчетному периоду, будут учитываться доходы не только должностного лица и его супруги (супруга), но и их несовершеннолетних</w:t>
      </w:r>
      <w:r>
        <w:rPr>
          <w:rFonts w:ascii="Times New Roman" w:hAnsi="Times New Roman"/>
          <w:color w:val="333333"/>
          <w:sz w:val="28"/>
        </w:rPr>
        <w:t xml:space="preserve"> детей. При этом при расчете общего дохода учитываются доходы супруги (супруга) замещающего (занимающего) должность лица, полученные в период брака с указанным лицом.</w:t>
      </w:r>
    </w:p>
    <w:p w14:paraId="0C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Доходы супруги (супруга) указанного лица, полученные до вступления в брак с указанным лицом, не будут учитываться, но могут указываться при представлении сведений о расходах в качестве источника получения средств, за счет которых понесены расходы по сделкам.</w:t>
      </w:r>
    </w:p>
    <w:p w14:paraId="0D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Действие положений частей 1 и 2 статьи 3 Закона «О контроле за соответствием расходов лиц, замещающих государственные должности, и иных лиц их доходам» не распространяется на сделки, совершенные лицом, замещающим (занимающим) должность, его супругой (супругом) и несовершеннолетними детьми до назначения указанного лица на соответствующую должность, а также на сделки, совершенные супругой (супругом) указанного лица до вступления с ним в брак</w:t>
      </w:r>
      <w:r>
        <w:rPr>
          <w:rFonts w:ascii="Times New Roman" w:hAnsi="Times New Roman"/>
          <w:color w:val="333333"/>
          <w:sz w:val="28"/>
        </w:rPr>
        <w:t>.</w:t>
      </w:r>
    </w:p>
    <w:p w14:paraId="0E000000">
      <w:pPr>
        <w:widowControl w:val="1"/>
        <w:spacing w:after="0" w:line="228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Сведения о расходах по указанным сделкам не представляются, </w:t>
      </w:r>
      <w:r>
        <w:rPr>
          <w:rFonts w:ascii="Times New Roman" w:hAnsi="Times New Roman"/>
          <w:color w:val="333333"/>
          <w:sz w:val="28"/>
        </w:rPr>
        <w:t>контроль за</w:t>
      </w:r>
      <w:r>
        <w:rPr>
          <w:rFonts w:ascii="Times New Roman" w:hAnsi="Times New Roman"/>
          <w:color w:val="333333"/>
          <w:sz w:val="28"/>
        </w:rPr>
        <w:t xml:space="preserve"> расходами по этим сделкам не осуществляется, имущество, полученное по этим сделкам, не может быть обращено по решению суда в доход Российской Федерации, денежные средства в размере, эквивалентном расходам, понесенным по этим сделкам, не могут быть взысканы в доход Российской Федерации.</w:t>
      </w:r>
    </w:p>
    <w:sectPr>
      <w:headerReference r:id="rId1" w:type="default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Body Text Indent"/>
    <w:basedOn w:val="Style_2"/>
    <w:link w:val="Style_4_ch"/>
    <w:pPr>
      <w:spacing w:after="120" w:line="252" w:lineRule="auto"/>
      <w:ind w:firstLine="0" w:left="283"/>
    </w:pPr>
  </w:style>
  <w:style w:styleId="Style_4_ch" w:type="character">
    <w:name w:val="Body Text Indent"/>
    <w:basedOn w:val="Style_2_ch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Основной шрифт абзаца2"/>
    <w:link w:val="Style_6_ch"/>
  </w:style>
  <w:style w:styleId="Style_6_ch" w:type="character">
    <w:name w:val="Основной шрифт абзаца2"/>
    <w:link w:val="Style_6"/>
  </w:style>
  <w:style w:styleId="Style_7" w:type="paragraph">
    <w:name w:val="toc 6"/>
    <w:next w:val="Style_2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Номер страницы1"/>
    <w:basedOn w:val="Style_10"/>
    <w:link w:val="Style_9_ch"/>
  </w:style>
  <w:style w:styleId="Style_9_ch" w:type="character">
    <w:name w:val="Номер страницы1"/>
    <w:basedOn w:val="Style_10_ch"/>
    <w:link w:val="Style_9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List Paragraph"/>
    <w:basedOn w:val="Style_2"/>
    <w:link w:val="Style_14_ch"/>
    <w:pPr>
      <w:ind w:firstLine="0"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Body Text 2"/>
    <w:basedOn w:val="Style_2"/>
    <w:link w:val="Style_15_ch"/>
    <w:pPr>
      <w:spacing w:after="120" w:line="480" w:lineRule="auto"/>
      <w:ind/>
    </w:pPr>
  </w:style>
  <w:style w:styleId="Style_15_ch" w:type="character">
    <w:name w:val="Body Text 2"/>
    <w:basedOn w:val="Style_2_ch"/>
    <w:link w:val="Style_15"/>
  </w:style>
  <w:style w:styleId="Style_16" w:type="paragraph">
    <w:name w:val="Text body"/>
    <w:basedOn w:val="Style_17"/>
    <w:link w:val="Style_16_ch"/>
    <w:pPr>
      <w:spacing w:after="120"/>
      <w:ind/>
    </w:pPr>
  </w:style>
  <w:style w:styleId="Style_16_ch" w:type="character">
    <w:name w:val="Text body"/>
    <w:basedOn w:val="Style_17_ch"/>
    <w:link w:val="Style_16"/>
  </w:style>
  <w:style w:styleId="Style_18" w:type="paragraph">
    <w:name w:val="Body Text"/>
    <w:basedOn w:val="Style_2"/>
    <w:link w:val="Style_18_ch"/>
    <w:pPr>
      <w:spacing w:after="120"/>
      <w:ind/>
    </w:pPr>
  </w:style>
  <w:style w:styleId="Style_18_ch" w:type="character">
    <w:name w:val="Body Text"/>
    <w:basedOn w:val="Style_2_ch"/>
    <w:link w:val="Style_18"/>
  </w:style>
  <w:style w:styleId="Style_19" w:type="paragraph">
    <w:name w:val="toc 3"/>
    <w:next w:val="Style_2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21" w:type="paragraph">
    <w:name w:val="ConsPlusNormal"/>
    <w:link w:val="Style_21_ch"/>
    <w:pPr>
      <w:spacing w:after="0" w:line="240" w:lineRule="auto"/>
      <w:ind w:firstLine="720" w:left="0"/>
    </w:pPr>
    <w:rPr>
      <w:rFonts w:ascii="Arial" w:hAnsi="Arial"/>
      <w:sz w:val="20"/>
    </w:rPr>
  </w:style>
  <w:style w:styleId="Style_21_ch" w:type="character">
    <w:name w:val="ConsPlusNormal"/>
    <w:link w:val="Style_21"/>
    <w:rPr>
      <w:rFonts w:ascii="Arial" w:hAnsi="Arial"/>
      <w:sz w:val="20"/>
    </w:rPr>
  </w:style>
  <w:style w:styleId="Style_22" w:type="paragraph">
    <w:name w:val="heading 5"/>
    <w:next w:val="Style_2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2_ch" w:type="character">
    <w:name w:val="heading 5"/>
    <w:link w:val="Style_22"/>
    <w:rPr>
      <w:rFonts w:ascii="XO Thames" w:hAnsi="XO Thames"/>
      <w:b w:val="1"/>
    </w:rPr>
  </w:style>
  <w:style w:styleId="Style_23" w:type="paragraph">
    <w:name w:val="footer"/>
    <w:basedOn w:val="Style_2"/>
    <w:link w:val="Style_2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footer"/>
    <w:basedOn w:val="Style_2_ch"/>
    <w:link w:val="Style_23"/>
  </w:style>
  <w:style w:styleId="Style_24" w:type="paragraph">
    <w:name w:val="heading 1"/>
    <w:basedOn w:val="Style_2"/>
    <w:next w:val="Style_2"/>
    <w:link w:val="Style_24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24_ch" w:type="character">
    <w:name w:val="heading 1"/>
    <w:basedOn w:val="Style_2_ch"/>
    <w:link w:val="Style_24"/>
    <w:rPr>
      <w:rFonts w:asciiTheme="majorAscii" w:hAnsiTheme="majorHAnsi"/>
      <w:b w:val="1"/>
      <w:color w:themeColor="accent1" w:themeShade="BF" w:val="2E75B5"/>
      <w:sz w:val="28"/>
    </w:rPr>
  </w:style>
  <w:style w:styleId="Style_25" w:type="paragraph">
    <w:name w:val="Гиперссылка1"/>
    <w:basedOn w:val="Style_10"/>
    <w:link w:val="Style_25_ch"/>
    <w:rPr>
      <w:color w:val="0563C1"/>
      <w:u w:val="single"/>
    </w:rPr>
  </w:style>
  <w:style w:styleId="Style_25_ch" w:type="character">
    <w:name w:val="Гиперссылка1"/>
    <w:basedOn w:val="Style_10_ch"/>
    <w:link w:val="Style_25"/>
    <w:rPr>
      <w:color w:val="0563C1"/>
      <w:u w:val="single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</w:rPr>
  </w:style>
  <w:style w:styleId="Style_27_ch" w:type="character">
    <w:name w:val="Footnote"/>
    <w:link w:val="Style_27"/>
    <w:rPr>
      <w:rFonts w:ascii="XO Thames" w:hAnsi="XO Thames"/>
    </w:rPr>
  </w:style>
  <w:style w:styleId="Style_28" w:type="paragraph">
    <w:name w:val="toc 1"/>
    <w:next w:val="Style_2"/>
    <w:link w:val="Style_28_ch"/>
    <w:uiPriority w:val="39"/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Balloon Text"/>
    <w:basedOn w:val="Style_2"/>
    <w:link w:val="Style_30_ch"/>
    <w:pPr>
      <w:spacing w:after="0" w:line="240" w:lineRule="auto"/>
      <w:ind/>
    </w:pPr>
    <w:rPr>
      <w:rFonts w:ascii="Segoe UI" w:hAnsi="Segoe UI"/>
      <w:sz w:val="18"/>
    </w:rPr>
  </w:style>
  <w:style w:styleId="Style_30_ch" w:type="character">
    <w:name w:val="Balloon Text"/>
    <w:basedOn w:val="Style_2_ch"/>
    <w:link w:val="Style_30"/>
    <w:rPr>
      <w:rFonts w:ascii="Segoe UI" w:hAnsi="Segoe UI"/>
      <w:sz w:val="18"/>
    </w:rPr>
  </w:style>
  <w:style w:styleId="Style_31" w:type="paragraph">
    <w:name w:val="toc 9"/>
    <w:next w:val="Style_2"/>
    <w:link w:val="Style_31_ch"/>
    <w:uiPriority w:val="39"/>
    <w:pPr>
      <w:ind w:firstLine="0"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17" w:type="paragraph">
    <w:name w:val="Standard"/>
    <w:link w:val="Style_17_ch"/>
    <w:pPr>
      <w:spacing w:after="0" w:line="240" w:lineRule="auto"/>
      <w:ind/>
    </w:pPr>
    <w:rPr>
      <w:rFonts w:ascii="Times New Roman" w:hAnsi="Times New Roman"/>
      <w:sz w:val="24"/>
    </w:rPr>
  </w:style>
  <w:style w:styleId="Style_17_ch" w:type="character">
    <w:name w:val="Standard"/>
    <w:link w:val="Style_17"/>
    <w:rPr>
      <w:rFonts w:ascii="Times New Roman" w:hAnsi="Times New Roman"/>
      <w:sz w:val="24"/>
    </w:rPr>
  </w:style>
  <w:style w:styleId="Style_32" w:type="paragraph">
    <w:name w:val="Основной шрифт абзаца3"/>
    <w:link w:val="Style_32_ch"/>
  </w:style>
  <w:style w:styleId="Style_32_ch" w:type="character">
    <w:name w:val="Основной шрифт абзаца3"/>
    <w:link w:val="Style_32"/>
  </w:style>
  <w:style w:styleId="Style_33" w:type="paragraph">
    <w:name w:val="toc 8"/>
    <w:next w:val="Style_2"/>
    <w:link w:val="Style_33_ch"/>
    <w:uiPriority w:val="39"/>
    <w:pPr>
      <w:ind w:firstLine="0"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Неразрешенное упоминание1"/>
    <w:basedOn w:val="Style_10"/>
    <w:link w:val="Style_35_ch"/>
    <w:rPr>
      <w:color w:val="605E5C"/>
      <w:shd w:fill="E1DFDD" w:val="clear"/>
    </w:rPr>
  </w:style>
  <w:style w:styleId="Style_35_ch" w:type="character">
    <w:name w:val="Неразрешенное упоминание1"/>
    <w:basedOn w:val="Style_10_ch"/>
    <w:link w:val="Style_35"/>
    <w:rPr>
      <w:color w:val="605E5C"/>
      <w:shd w:fill="E1DFDD" w:val="clear"/>
    </w:rPr>
  </w:style>
  <w:style w:styleId="Style_36" w:type="paragraph">
    <w:name w:val="Обычный (веб)1"/>
    <w:basedOn w:val="Style_2"/>
    <w:link w:val="Style_36_ch"/>
    <w:pPr>
      <w:spacing w:after="100" w:before="100" w:line="100" w:lineRule="atLeast"/>
      <w:ind/>
    </w:pPr>
    <w:rPr>
      <w:rFonts w:ascii="Times New Roman" w:hAnsi="Times New Roman"/>
      <w:sz w:val="24"/>
    </w:rPr>
  </w:style>
  <w:style w:styleId="Style_36_ch" w:type="character">
    <w:name w:val="Обычный (веб)1"/>
    <w:basedOn w:val="Style_2_ch"/>
    <w:link w:val="Style_36"/>
    <w:rPr>
      <w:rFonts w:ascii="Times New Roman" w:hAnsi="Times New Roman"/>
      <w:sz w:val="24"/>
    </w:rPr>
  </w:style>
  <w:style w:styleId="Style_37" w:type="paragraph">
    <w:name w:val="toc 5"/>
    <w:next w:val="Style_2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38" w:type="paragraph">
    <w:name w:val="Гиперссылка1"/>
    <w:link w:val="Style_38_ch"/>
    <w:rPr>
      <w:color w:val="0000FF"/>
      <w:u w:val="single"/>
    </w:rPr>
  </w:style>
  <w:style w:styleId="Style_38_ch" w:type="character">
    <w:name w:val="Гиперссылка1"/>
    <w:link w:val="Style_38"/>
    <w:rPr>
      <w:color w:val="0000FF"/>
      <w:u w:val="single"/>
    </w:rPr>
  </w:style>
  <w:style w:styleId="Style_39" w:type="paragraph">
    <w:name w:val="feeds-page__navigation_tooltip"/>
    <w:basedOn w:val="Style_34"/>
    <w:link w:val="Style_39_ch"/>
  </w:style>
  <w:style w:styleId="Style_39_ch" w:type="character">
    <w:name w:val="feeds-page__navigation_tooltip"/>
    <w:basedOn w:val="Style_34_ch"/>
    <w:link w:val="Style_39"/>
  </w:style>
  <w:style w:styleId="Style_40" w:type="paragraph">
    <w:name w:val="Normal (Web)"/>
    <w:basedOn w:val="Style_2"/>
    <w:link w:val="Style_40_ch"/>
    <w:rPr>
      <w:rFonts w:ascii="Times New Roman" w:hAnsi="Times New Roman"/>
      <w:sz w:val="24"/>
    </w:rPr>
  </w:style>
  <w:style w:styleId="Style_40_ch" w:type="character">
    <w:name w:val="Normal (Web)"/>
    <w:basedOn w:val="Style_2_ch"/>
    <w:link w:val="Style_40"/>
    <w:rPr>
      <w:rFonts w:ascii="Times New Roman" w:hAnsi="Times New Roman"/>
      <w:sz w:val="24"/>
    </w:rPr>
  </w:style>
  <w:style w:styleId="Style_41" w:type="paragraph">
    <w:name w:val="Subtitle"/>
    <w:next w:val="Style_2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next w:val="Style_2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2"/>
    <w:link w:val="Style_4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heading 2"/>
    <w:next w:val="Style_2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4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2026-08-20T13:03:43Z</dcterms:modified>
</cp:coreProperties>
</file>