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BCFA" w14:textId="77777777" w:rsidR="000F25FB" w:rsidRPr="005233F9" w:rsidRDefault="000F25FB" w:rsidP="000F25FB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Костромского района утверждено обвинительное заключение в отношении 65-летней жительницы Костромского района, обвиняемой в оскорблении представителя власти, а также в применении насилия в отношении представителя власти.</w:t>
      </w:r>
    </w:p>
    <w:p w14:paraId="0B197613" w14:textId="77777777" w:rsidR="000F25FB" w:rsidRPr="005233F9" w:rsidRDefault="000F25FB" w:rsidP="000F25FB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6AD373AB" w14:textId="77777777" w:rsidR="000F25FB" w:rsidRPr="005233F9" w:rsidRDefault="000F25FB" w:rsidP="000F25FB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Расследованием уголовного дела установлено, что 65-летняя жительница Костромского района в феврале 2026 года, желая воспрепятствовать законным действиям сотрудников полиции, прибывших по месту ее проживания для задержания ее сына, находящегося в федеральном розыске за уклонение от отбывания назначенного судом наказания, публично в присутствии гражданских лиц, неоднократно высказала в адрес сотрудников полиции, находившихся в форменном обмундировании и при исполнении должностных обязанностей, грубые оскорбления, после чего нанесла одному из сотрудников полиции не менее трех ударов руками в область грудной клетки и не менее 3 ударов обеими руками в область лица, отчего последний испытал физическую боль.</w:t>
      </w:r>
    </w:p>
    <w:p w14:paraId="44282FAA" w14:textId="4D094CE0" w:rsidR="00B8484D" w:rsidRDefault="000F25FB" w:rsidP="000F25FB">
      <w:r w:rsidRPr="005233F9">
        <w:rPr>
          <w:rFonts w:ascii="Times New Roman" w:hAnsi="Times New Roman"/>
          <w:color w:val="000000"/>
        </w:rPr>
        <w:t>В настоящее время уголовное дело в отношении 65-летней жительницы Костромского района, обвиняемой в совершении преступлений, предусмотренных ст. 319 УК РФ, ст. 318 ч.1 УК РФ, направлено в Костромской районный суд для рассмотрения по существу.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FB"/>
    <w:rsid w:val="000F25FB"/>
    <w:rsid w:val="003F00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468"/>
  <w15:chartTrackingRefBased/>
  <w15:docId w15:val="{98B3C660-2521-487D-ADD3-C11B64B0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25FB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FB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5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5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5F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F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FB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5FB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2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5F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F25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5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25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5F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F25FB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2026-06-19T17:15:00Z</dcterms:created>
  <dcterms:modified xsi:type="dcterms:W3CDTF">2026-06-19T17:15:00Z</dcterms:modified>
</cp:coreProperties>
</file>